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D90" w:rsidRPr="009C54AE" w:rsidRDefault="004C3D90" w:rsidP="004C3D9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C3D90" w:rsidRPr="009C54AE" w:rsidRDefault="004C3D90" w:rsidP="004C3D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="00203467">
        <w:rPr>
          <w:rFonts w:ascii="Corbel" w:hAnsi="Corbel"/>
          <w:b/>
          <w:smallCaps/>
          <w:sz w:val="24"/>
          <w:szCs w:val="24"/>
        </w:rPr>
        <w:t>2020-2023</w:t>
      </w:r>
      <w:bookmarkStart w:id="0" w:name="_GoBack"/>
      <w:bookmarkEnd w:id="0"/>
    </w:p>
    <w:p w:rsidR="004C3D90" w:rsidRPr="00EA4832" w:rsidRDefault="004C3D90" w:rsidP="004C3D9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C3D90" w:rsidRPr="009C54AE" w:rsidRDefault="004C3D90" w:rsidP="004C3D90">
      <w:pPr>
        <w:spacing w:after="0" w:line="240" w:lineRule="auto"/>
        <w:rPr>
          <w:rFonts w:ascii="Corbel" w:hAnsi="Corbel"/>
          <w:sz w:val="24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4C3D90" w:rsidRPr="000C0E32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0E32">
              <w:rPr>
                <w:rFonts w:ascii="Corbel" w:hAnsi="Corbel"/>
                <w:sz w:val="24"/>
                <w:szCs w:val="24"/>
              </w:rPr>
              <w:t>Krytyczne myślenie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 08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semestr I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3D90" w:rsidRPr="009C54AE" w:rsidTr="0002190D">
        <w:tc>
          <w:tcPr>
            <w:tcW w:w="2694" w:type="dxa"/>
            <w:vAlign w:val="center"/>
          </w:tcPr>
          <w:p w:rsidR="004C3D90" w:rsidRPr="00533236" w:rsidRDefault="004C3D90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3D90" w:rsidRPr="009C54AE" w:rsidRDefault="004C3D90" w:rsidP="002034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92787F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03467">
              <w:rPr>
                <w:rFonts w:ascii="Corbel" w:hAnsi="Corbel"/>
                <w:b w:val="0"/>
                <w:sz w:val="24"/>
                <w:szCs w:val="24"/>
              </w:rPr>
              <w:t xml:space="preserve"> Paweł Balcerak</w:t>
            </w:r>
          </w:p>
        </w:tc>
      </w:tr>
    </w:tbl>
    <w:p w:rsidR="004C3D90" w:rsidRPr="009C54AE" w:rsidRDefault="004C3D90" w:rsidP="004C3D9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4C3D90" w:rsidRPr="009C54AE" w:rsidRDefault="004C3D90" w:rsidP="004C3D90">
      <w:pPr>
        <w:pStyle w:val="Podpunkty"/>
        <w:ind w:left="0"/>
        <w:rPr>
          <w:rFonts w:ascii="Corbel" w:hAnsi="Corbel"/>
          <w:sz w:val="24"/>
          <w:szCs w:val="24"/>
        </w:rPr>
      </w:pPr>
    </w:p>
    <w:p w:rsidR="004C3D90" w:rsidRPr="009C54AE" w:rsidRDefault="004C3D90" w:rsidP="004C3D9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C3D90" w:rsidRPr="009C54AE" w:rsidRDefault="004C3D90" w:rsidP="004C3D9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C3D90" w:rsidRPr="009C54AE" w:rsidTr="000219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33236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533236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33236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533236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33236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533236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33236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533236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D90" w:rsidRPr="00533236" w:rsidRDefault="004C3D90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533236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4C3D90" w:rsidRPr="009C54AE" w:rsidTr="000219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90" w:rsidRPr="009C54AE" w:rsidRDefault="004C3D90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C3D90" w:rsidRPr="009C54AE" w:rsidRDefault="004C3D90" w:rsidP="004C3D9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C3D90" w:rsidRPr="009C54AE" w:rsidRDefault="004C3D90" w:rsidP="004C3D9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C3D90" w:rsidRPr="009C54AE" w:rsidRDefault="004C3D90" w:rsidP="004C3D9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C3D90" w:rsidRPr="009C54AE" w:rsidRDefault="004C3D90" w:rsidP="004C3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2787F">
        <w:rPr>
          <w:rFonts w:ascii="Corbel" w:hAnsi="Corbel"/>
          <w:smallCaps w:val="0"/>
          <w:szCs w:val="24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4C3D90" w:rsidRPr="009C54AE" w:rsidRDefault="004C3D90" w:rsidP="004C3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3D90" w:rsidRDefault="004C3D90" w:rsidP="004C3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/modułu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C0E32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4C3D90" w:rsidRPr="009C54AE" w:rsidRDefault="004C3D90" w:rsidP="004C3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na ocenę</w:t>
      </w:r>
    </w:p>
    <w:p w:rsidR="004C3D90" w:rsidRPr="009C54AE" w:rsidRDefault="004C3D90" w:rsidP="004C3D90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3D90" w:rsidRDefault="004C3D90" w:rsidP="004C3D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3D90" w:rsidRDefault="004C3D90" w:rsidP="004C3D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C3D90" w:rsidRPr="009C54AE" w:rsidTr="0002190D">
        <w:tc>
          <w:tcPr>
            <w:tcW w:w="9670" w:type="dxa"/>
          </w:tcPr>
          <w:p w:rsidR="004C3D90" w:rsidRPr="009C54AE" w:rsidRDefault="004C3D90" w:rsidP="000219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00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iedza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na poziomie maturalnym. Szczątkowa u</w:t>
            </w:r>
            <w:r w:rsidRPr="00A00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miejętność rozumiejącego czytania tekstów,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tym: wydobywania argumentów i ich przesłanek, formułowania</w:t>
            </w:r>
            <w:r w:rsidRPr="00A00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argumentowania tez.</w:t>
            </w:r>
          </w:p>
        </w:tc>
      </w:tr>
    </w:tbl>
    <w:p w:rsidR="004C3D90" w:rsidRDefault="004C3D90" w:rsidP="004C3D90">
      <w:pPr>
        <w:pStyle w:val="Punktygwne"/>
        <w:spacing w:before="0" w:after="0"/>
        <w:rPr>
          <w:rFonts w:ascii="Corbel" w:hAnsi="Corbel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 cele, efekty kształcenia , treści Programowe i stosowane metody Dydaktyczne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zCs w:val="24"/>
        </w:rPr>
      </w:pPr>
    </w:p>
    <w:p w:rsidR="004C3D90" w:rsidRDefault="004C3D90" w:rsidP="004C3D9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:rsidR="004C3D90" w:rsidRPr="009C54AE" w:rsidRDefault="004C3D90" w:rsidP="004C3D9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C3D90" w:rsidRPr="009C54AE" w:rsidTr="0002190D">
        <w:tc>
          <w:tcPr>
            <w:tcW w:w="851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Nauczyć umiejętności rozumiejącego czytania tekstów, w tym: wydobywania argumentów i ich przesłanek, formułowania i argumentowania tez</w:t>
            </w:r>
          </w:p>
        </w:tc>
      </w:tr>
      <w:tr w:rsidR="004C3D90" w:rsidRPr="009C54AE" w:rsidTr="0002190D">
        <w:tc>
          <w:tcPr>
            <w:tcW w:w="851" w:type="dxa"/>
            <w:vAlign w:val="center"/>
          </w:tcPr>
          <w:p w:rsidR="004C3D90" w:rsidRPr="00533236" w:rsidRDefault="004C3D90" w:rsidP="000219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Przekazać wiedzę o podstawach logiki i retoryki</w:t>
            </w:r>
          </w:p>
        </w:tc>
      </w:tr>
      <w:tr w:rsidR="004C3D90" w:rsidRPr="009C54AE" w:rsidTr="0002190D">
        <w:tc>
          <w:tcPr>
            <w:tcW w:w="851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Nauczyć dbałości o klarowność wypowiedzi i unikania błędów logicznych</w:t>
            </w:r>
          </w:p>
        </w:tc>
      </w:tr>
      <w:tr w:rsidR="004C3D90" w:rsidRPr="009C54AE" w:rsidTr="0002190D">
        <w:tc>
          <w:tcPr>
            <w:tcW w:w="851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C4</w:t>
            </w:r>
          </w:p>
        </w:tc>
        <w:tc>
          <w:tcPr>
            <w:tcW w:w="8819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Przekazać wiedzę dotyczącą reguł dyskutowania i formułowania pytań</w:t>
            </w:r>
          </w:p>
        </w:tc>
      </w:tr>
      <w:tr w:rsidR="004C3D90" w:rsidRPr="009C54AE" w:rsidTr="0002190D">
        <w:tc>
          <w:tcPr>
            <w:tcW w:w="851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C5</w:t>
            </w:r>
          </w:p>
        </w:tc>
        <w:tc>
          <w:tcPr>
            <w:tcW w:w="8819" w:type="dxa"/>
            <w:vAlign w:val="center"/>
          </w:tcPr>
          <w:p w:rsidR="004C3D90" w:rsidRPr="00533236" w:rsidRDefault="004C3D90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Przekazać wiedzę dotyczącą rodzajów </w:t>
            </w:r>
            <w:proofErr w:type="spellStart"/>
            <w:r w:rsidRPr="00533236">
              <w:rPr>
                <w:rFonts w:ascii="Corbel" w:hAnsi="Corbel"/>
                <w:b w:val="0"/>
                <w:sz w:val="24"/>
                <w:szCs w:val="24"/>
                <w:lang w:val="pl-PL"/>
              </w:rPr>
              <w:t>wnioskowań</w:t>
            </w:r>
            <w:proofErr w:type="spellEnd"/>
          </w:p>
        </w:tc>
      </w:tr>
    </w:tbl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C3D90" w:rsidRPr="009C54AE" w:rsidRDefault="004C3D90" w:rsidP="004C3D9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 Efekty kształcenia dla przedmiotu/ modułu</w:t>
      </w:r>
      <w:r w:rsidRPr="009C54AE">
        <w:rPr>
          <w:rFonts w:ascii="Corbel" w:hAnsi="Corbel"/>
          <w:sz w:val="24"/>
          <w:szCs w:val="24"/>
        </w:rPr>
        <w:t xml:space="preserve"> ( </w:t>
      </w:r>
      <w:r w:rsidRPr="009C54AE">
        <w:rPr>
          <w:rFonts w:ascii="Corbel" w:hAnsi="Corbel"/>
          <w:i/>
          <w:sz w:val="24"/>
          <w:szCs w:val="24"/>
        </w:rPr>
        <w:t>wypełnia koordynator</w:t>
      </w:r>
      <w:r w:rsidRPr="009C54AE">
        <w:rPr>
          <w:rFonts w:ascii="Corbel" w:hAnsi="Corbel"/>
          <w:sz w:val="24"/>
          <w:szCs w:val="24"/>
        </w:rPr>
        <w:t>)</w:t>
      </w:r>
    </w:p>
    <w:p w:rsidR="004C3D90" w:rsidRPr="009C54AE" w:rsidRDefault="004C3D90" w:rsidP="004C3D9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5"/>
        <w:gridCol w:w="1864"/>
      </w:tblGrid>
      <w:tr w:rsidR="004C3D90" w:rsidRPr="009C54AE" w:rsidTr="0002190D">
        <w:tc>
          <w:tcPr>
            <w:tcW w:w="1701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4C3D90" w:rsidRPr="009C54AE" w:rsidTr="0002190D">
        <w:tc>
          <w:tcPr>
            <w:tcW w:w="1701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C3D90" w:rsidRPr="009C54AE" w:rsidRDefault="004C3D90" w:rsidP="0002190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B6BDA">
              <w:rPr>
                <w:rFonts w:ascii="Corbel" w:hAnsi="Corbel"/>
                <w:b w:val="0"/>
                <w:smallCaps w:val="0"/>
                <w:szCs w:val="24"/>
              </w:rPr>
              <w:t xml:space="preserve">ma uporządkowaną wiedzę podstawową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zakresu logiki pragmatycznej, formalnej i krytycznego myślenia</w:t>
            </w: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C3D90" w:rsidRPr="009C54AE" w:rsidTr="0002190D">
        <w:tc>
          <w:tcPr>
            <w:tcW w:w="1701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C3D90" w:rsidRPr="00AB6BDA" w:rsidRDefault="004C3D90" w:rsidP="000219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B6BDA">
              <w:rPr>
                <w:rFonts w:ascii="Corbel" w:hAnsi="Corbel"/>
                <w:sz w:val="24"/>
                <w:szCs w:val="24"/>
              </w:rPr>
              <w:t xml:space="preserve">ma świadomość kompleksowej natury języka oraz jego złożoności i </w:t>
            </w:r>
            <w:proofErr w:type="spellStart"/>
            <w:r w:rsidRPr="00AB6BDA">
              <w:rPr>
                <w:rFonts w:ascii="Corbel" w:hAnsi="Corbel"/>
                <w:sz w:val="24"/>
                <w:szCs w:val="24"/>
              </w:rPr>
              <w:t>historyczno</w:t>
            </w:r>
            <w:proofErr w:type="spellEnd"/>
            <w:r w:rsidRPr="00AB6BDA">
              <w:rPr>
                <w:rFonts w:ascii="Corbel" w:hAnsi="Corbel"/>
                <w:sz w:val="24"/>
                <w:szCs w:val="24"/>
              </w:rPr>
              <w:t xml:space="preserve"> – kult</w:t>
            </w:r>
            <w:r>
              <w:rPr>
                <w:rFonts w:ascii="Corbel" w:hAnsi="Corbel"/>
                <w:sz w:val="24"/>
                <w:szCs w:val="24"/>
              </w:rPr>
              <w:t>urowej zmienności jego znaczeń</w:t>
            </w:r>
          </w:p>
        </w:tc>
        <w:tc>
          <w:tcPr>
            <w:tcW w:w="1873" w:type="dxa"/>
          </w:tcPr>
          <w:p w:rsidR="004C3D90" w:rsidRPr="00AB6BDA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4C3D90" w:rsidRPr="009C54AE" w:rsidTr="0002190D">
        <w:tc>
          <w:tcPr>
            <w:tcW w:w="1701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C3D90" w:rsidRPr="009C54AE" w:rsidRDefault="004C3D90" w:rsidP="0002190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AB6BDA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6BDA">
              <w:rPr>
                <w:rFonts w:ascii="Corbel" w:hAnsi="Corbel"/>
                <w:b w:val="0"/>
                <w:smallCaps w:val="0"/>
                <w:szCs w:val="24"/>
              </w:rPr>
              <w:t>potrafi rozpoznać, zinterpretować i analizować krytycznie  różne rodzaje wytworów kultury i określić  ich rangę w procesi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komunikacji międzykulturowej</w:t>
            </w:r>
            <w:r w:rsidRPr="00AB6BDA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AB6BDA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7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C3D90" w:rsidRPr="009C54AE" w:rsidTr="0002190D">
        <w:tc>
          <w:tcPr>
            <w:tcW w:w="1701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3D90" w:rsidRPr="00AB6BDA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BDA">
              <w:rPr>
                <w:rFonts w:ascii="Corbel" w:hAnsi="Corbel"/>
                <w:b w:val="0"/>
                <w:smallCaps w:val="0"/>
                <w:szCs w:val="24"/>
              </w:rPr>
              <w:t>student posiada umiejętność merytorycznego argumentowania, z wykorzystaniem poglądów innych autorów, oraz formułowania wniosków</w:t>
            </w:r>
          </w:p>
        </w:tc>
        <w:tc>
          <w:tcPr>
            <w:tcW w:w="187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3D90" w:rsidRPr="009C54AE" w:rsidTr="0002190D">
        <w:tc>
          <w:tcPr>
            <w:tcW w:w="1701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3D90" w:rsidRPr="009C1905" w:rsidRDefault="004C3D90" w:rsidP="000219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s</w:t>
            </w:r>
            <w:r w:rsidRPr="00AB6BDA">
              <w:rPr>
                <w:rFonts w:ascii="Corbel" w:hAnsi="Corbel"/>
                <w:szCs w:val="24"/>
              </w:rPr>
              <w:t>tuden</w:t>
            </w:r>
            <w:r>
              <w:rPr>
                <w:rFonts w:ascii="Corbel" w:hAnsi="Corbel"/>
                <w:szCs w:val="24"/>
              </w:rPr>
              <w:t xml:space="preserve">t </w:t>
            </w:r>
            <w:r w:rsidRPr="009C1905">
              <w:rPr>
                <w:rFonts w:ascii="Corbel" w:hAnsi="Corbel"/>
                <w:sz w:val="24"/>
                <w:szCs w:val="24"/>
              </w:rPr>
              <w:t>rozumie różne dylematy  związane</w:t>
            </w:r>
            <w:r>
              <w:rPr>
                <w:rFonts w:ascii="Corbel" w:hAnsi="Corbel"/>
                <w:sz w:val="24"/>
                <w:szCs w:val="24"/>
              </w:rPr>
              <w:t xml:space="preserve"> z komunikacją międzykulturową</w:t>
            </w:r>
          </w:p>
        </w:tc>
        <w:tc>
          <w:tcPr>
            <w:tcW w:w="1873" w:type="dxa"/>
          </w:tcPr>
          <w:p w:rsidR="004C3D90" w:rsidRPr="009C1905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3D90" w:rsidRPr="009C54AE" w:rsidRDefault="004C3D90" w:rsidP="004C3D9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 w:rsidRPr="009C54AE">
        <w:rPr>
          <w:rFonts w:ascii="Corbel" w:hAnsi="Corbel"/>
          <w:sz w:val="24"/>
          <w:szCs w:val="24"/>
        </w:rPr>
        <w:t>(</w:t>
      </w:r>
      <w:r w:rsidRPr="009C54AE">
        <w:rPr>
          <w:rFonts w:ascii="Corbel" w:hAnsi="Corbel"/>
          <w:i/>
          <w:sz w:val="24"/>
          <w:szCs w:val="24"/>
        </w:rPr>
        <w:t>wypełnia koordynator)</w:t>
      </w:r>
    </w:p>
    <w:p w:rsidR="004C3D90" w:rsidRPr="009C54AE" w:rsidRDefault="004C3D90" w:rsidP="004C3D9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C3D90" w:rsidRPr="009C54AE" w:rsidRDefault="004C3D90" w:rsidP="004C3D9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C3D90" w:rsidRPr="009C54AE" w:rsidTr="0002190D">
        <w:tc>
          <w:tcPr>
            <w:tcW w:w="9639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Czym jest krytyczne myślenie i w jakich relacjach pozostaje do wiedzy i wiary  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Fakty, opinie, sądy, przekonania </w:t>
            </w:r>
            <w:r w:rsidRPr="00D34BE2">
              <w:rPr>
                <w:rFonts w:ascii="Corbel" w:hAnsi="Corbel"/>
                <w:sz w:val="24"/>
                <w:szCs w:val="24"/>
              </w:rPr>
              <w:t>- 2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Hipoteza, dowód, fakt, interpretacja</w:t>
            </w:r>
            <w:r w:rsidRPr="005A7746">
              <w:rPr>
                <w:rFonts w:ascii="Corbel" w:hAnsi="Corbel"/>
                <w:sz w:val="24"/>
                <w:szCs w:val="24"/>
              </w:rPr>
              <w:t>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argumentów i ich zastosowania</w:t>
            </w:r>
            <w:r w:rsidRPr="005A7746">
              <w:rPr>
                <w:rFonts w:ascii="Corbel" w:hAnsi="Corbel"/>
                <w:sz w:val="24"/>
                <w:szCs w:val="24"/>
              </w:rPr>
              <w:t>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rozumowań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wnioskowań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  <w:r w:rsidRPr="005A7746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Błędy logiczne</w:t>
            </w:r>
            <w:r w:rsidRPr="005A7746">
              <w:rPr>
                <w:rFonts w:ascii="Corbel" w:hAnsi="Corbel"/>
                <w:sz w:val="24"/>
                <w:szCs w:val="24"/>
              </w:rPr>
              <w:t>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pytań</w:t>
            </w:r>
            <w:r w:rsidRPr="005A7746">
              <w:rPr>
                <w:rFonts w:ascii="Corbel" w:hAnsi="Corbel"/>
                <w:sz w:val="24"/>
                <w:szCs w:val="24"/>
              </w:rPr>
              <w:t>- 2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Dyskusja: zasady i rodzaje – 1 godz.</w:t>
            </w:r>
          </w:p>
        </w:tc>
      </w:tr>
    </w:tbl>
    <w:p w:rsidR="004C3D90" w:rsidRPr="009C54AE" w:rsidRDefault="004C3D90" w:rsidP="004C3D90">
      <w:pPr>
        <w:spacing w:after="0" w:line="240" w:lineRule="auto"/>
        <w:rPr>
          <w:rFonts w:ascii="Corbel" w:hAnsi="Corbel"/>
          <w:sz w:val="24"/>
          <w:szCs w:val="24"/>
        </w:rPr>
      </w:pPr>
    </w:p>
    <w:p w:rsidR="004C3D90" w:rsidRPr="009C54AE" w:rsidRDefault="004C3D90" w:rsidP="004C3D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C3D90" w:rsidRPr="009C54AE" w:rsidRDefault="004C3D90" w:rsidP="004C3D9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C3D90" w:rsidRPr="009C54AE" w:rsidTr="0002190D">
        <w:tc>
          <w:tcPr>
            <w:tcW w:w="9639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Krytyczne myślenie w relacji do logiki, wiedzy naukowej – 2 godz. 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myślenia a źródła wiedzy </w:t>
            </w:r>
            <w:r w:rsidRPr="007E7116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Prawda a przekonanie. Rodzaje prawd i ich kryteria </w:t>
            </w:r>
            <w:r w:rsidRPr="007E7116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Testowanie hipotez: weryfikacja vs. falsyfikacja </w:t>
            </w:r>
            <w:r w:rsidRPr="007E7116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7E7116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Spory o interpretację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Fakty i ich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uteoretyzowanie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Bitwa na argumenty (umiejętność doboru argumentów do audytorium i toku dyskusji)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Identyfikowanie przesłanek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AC0ABB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7116">
              <w:rPr>
                <w:rFonts w:ascii="Corbel" w:hAnsi="Corbel"/>
                <w:sz w:val="24"/>
                <w:szCs w:val="24"/>
              </w:rPr>
              <w:t>Definicje; rodzaje definicji, warunki poprawności definicji, błędy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C0ABB">
              <w:rPr>
                <w:rFonts w:ascii="Corbel" w:hAnsi="Corbel"/>
                <w:sz w:val="24"/>
                <w:szCs w:val="24"/>
              </w:rPr>
              <w:t>definiowania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AC0ABB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7116">
              <w:rPr>
                <w:rFonts w:ascii="Corbel" w:hAnsi="Corbel"/>
                <w:sz w:val="24"/>
                <w:szCs w:val="24"/>
              </w:rPr>
              <w:t>Logiczna analiza wyrażeń wieloznacznych; homonimia i nieostrość,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C0ABB">
              <w:rPr>
                <w:rFonts w:ascii="Corbel" w:hAnsi="Corbel"/>
                <w:sz w:val="24"/>
                <w:szCs w:val="24"/>
              </w:rPr>
              <w:t xml:space="preserve">anafora i 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AC0ABB">
              <w:rPr>
                <w:rFonts w:ascii="Corbel" w:hAnsi="Corbel"/>
                <w:sz w:val="24"/>
                <w:szCs w:val="24"/>
              </w:rPr>
              <w:t>kazjonalność, amfibologia</w:t>
            </w:r>
            <w:r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7E7116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ABB">
              <w:rPr>
                <w:rFonts w:ascii="Corbel" w:hAnsi="Corbel"/>
                <w:sz w:val="24"/>
                <w:szCs w:val="24"/>
              </w:rPr>
              <w:t>Prawo logiczne; pojęcie prawa logicznego, rodzaje praw logicznych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AC0ABB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ABB">
              <w:rPr>
                <w:rFonts w:ascii="Corbel" w:hAnsi="Corbel"/>
                <w:sz w:val="24"/>
                <w:szCs w:val="24"/>
              </w:rPr>
              <w:t>Wnioskowanie a wynikanie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C0ABB">
              <w:rPr>
                <w:rFonts w:ascii="Corbel" w:hAnsi="Corbel"/>
                <w:sz w:val="24"/>
                <w:szCs w:val="24"/>
              </w:rPr>
              <w:t>Rodz</w:t>
            </w:r>
            <w:r>
              <w:rPr>
                <w:rFonts w:ascii="Corbel" w:hAnsi="Corbel"/>
                <w:sz w:val="24"/>
                <w:szCs w:val="24"/>
              </w:rPr>
              <w:t xml:space="preserve">aje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wnioskowań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dedukcyjne, </w:t>
            </w:r>
            <w:r w:rsidRPr="00AC0ABB">
              <w:rPr>
                <w:rFonts w:ascii="Corbel" w:hAnsi="Corbel"/>
                <w:sz w:val="24"/>
                <w:szCs w:val="24"/>
              </w:rPr>
              <w:t xml:space="preserve"> redukcyjne, indukcyjne, per analogiam</w:t>
            </w:r>
            <w:r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pytań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retoryki – 2 godz.</w:t>
            </w:r>
          </w:p>
        </w:tc>
      </w:tr>
      <w:tr w:rsidR="004C3D90" w:rsidRPr="009C54AE" w:rsidTr="0002190D">
        <w:tc>
          <w:tcPr>
            <w:tcW w:w="9639" w:type="dxa"/>
          </w:tcPr>
          <w:p w:rsidR="004C3D90" w:rsidRPr="009C54AE" w:rsidRDefault="004C3D90" w:rsidP="004C3D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wybrany temat (np. rasizmu i etnocentryzmu) z wykorzystaniem poznanych technik argumentacji – 2 godz.</w:t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3D90" w:rsidRDefault="004C3D90" w:rsidP="004C3D9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4C3D90" w:rsidRDefault="004C3D90" w:rsidP="004C3D90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7312CD">
        <w:rPr>
          <w:b w:val="0"/>
          <w:smallCaps w:val="0"/>
          <w:szCs w:val="24"/>
        </w:rPr>
        <w:t>Wykład problemowy</w:t>
      </w:r>
    </w:p>
    <w:p w:rsidR="004C3D90" w:rsidRPr="007312CD" w:rsidRDefault="004C3D90" w:rsidP="004C3D90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>
        <w:rPr>
          <w:b w:val="0"/>
          <w:smallCaps w:val="0"/>
          <w:szCs w:val="24"/>
        </w:rPr>
        <w:t>Ćwiczenia: analiza tekstów z dyskusją, praca w grupach (rozwiązywanie zadań)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C3D90" w:rsidRPr="009C54AE" w:rsidRDefault="004C3D90" w:rsidP="004C3D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4C3D90" w:rsidRPr="009C54AE" w:rsidTr="0002190D">
        <w:tc>
          <w:tcPr>
            <w:tcW w:w="2410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C3D90" w:rsidRPr="009C54AE" w:rsidRDefault="004C3D90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3D90" w:rsidRPr="009C54AE" w:rsidTr="0002190D">
        <w:tc>
          <w:tcPr>
            <w:tcW w:w="2410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EK_o1</w:t>
            </w:r>
          </w:p>
        </w:tc>
        <w:tc>
          <w:tcPr>
            <w:tcW w:w="510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ustne, </w:t>
            </w:r>
            <w:r w:rsidRPr="007312C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KONW.</w:t>
            </w:r>
          </w:p>
        </w:tc>
      </w:tr>
      <w:tr w:rsidR="004C3D90" w:rsidRPr="009C54AE" w:rsidTr="0002190D">
        <w:tc>
          <w:tcPr>
            <w:tcW w:w="2410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4681">
              <w:rPr>
                <w:rFonts w:ascii="Corbel" w:hAnsi="Corbel"/>
                <w:b w:val="0"/>
                <w:szCs w:val="24"/>
              </w:rPr>
              <w:t xml:space="preserve">zaliczenie ustne, </w:t>
            </w:r>
            <w:r w:rsidRPr="004D136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KONW.</w:t>
            </w:r>
          </w:p>
        </w:tc>
      </w:tr>
      <w:tr w:rsidR="004C3D90" w:rsidRPr="009C54AE" w:rsidTr="0002190D">
        <w:tc>
          <w:tcPr>
            <w:tcW w:w="2410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10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4681">
              <w:rPr>
                <w:rFonts w:ascii="Corbel" w:hAnsi="Corbel"/>
                <w:b w:val="0"/>
                <w:szCs w:val="24"/>
              </w:rPr>
              <w:t xml:space="preserve">zaliczenie ustne, </w:t>
            </w:r>
            <w:r w:rsidRPr="004D136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KONW.</w:t>
            </w:r>
          </w:p>
        </w:tc>
      </w:tr>
      <w:tr w:rsidR="004C3D90" w:rsidRPr="009C54AE" w:rsidTr="0002190D">
        <w:tc>
          <w:tcPr>
            <w:tcW w:w="2410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D136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KONW.</w:t>
            </w:r>
          </w:p>
        </w:tc>
      </w:tr>
      <w:tr w:rsidR="004C3D90" w:rsidRPr="009C54AE" w:rsidTr="0002190D">
        <w:tc>
          <w:tcPr>
            <w:tcW w:w="2410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03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KONW.</w:t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4C3D90" w:rsidRPr="009C54AE" w:rsidRDefault="004C3D90" w:rsidP="004C3D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C3D90" w:rsidRPr="009C54AE" w:rsidTr="0002190D">
        <w:tc>
          <w:tcPr>
            <w:tcW w:w="9670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3 – odpowiedź na 2 pytania spośród 4 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 – odpowiedź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 3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 pytania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spośród 4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 – odpowiedź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 xml:space="preserve"> pytania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spośród 4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pełna obecność na zajęciach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</w:t>
            </w:r>
            <w:r w:rsidRPr="000A468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>pełna obecność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sporadyczna (do 50 % zajęć) aktywność </w:t>
            </w: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</w:t>
            </w:r>
            <w:r w:rsidRPr="000A468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t>pełna obecność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częsta (powyżej 70 % zajęć) aktywność</w:t>
            </w:r>
            <w:r w:rsidRPr="000A4681">
              <w:rPr>
                <w:rFonts w:ascii="Corbel" w:hAnsi="Corbel"/>
                <w:b w:val="0"/>
                <w:smallCaps w:val="0"/>
                <w:szCs w:val="24"/>
              </w:rPr>
              <w:br/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4C3D90" w:rsidRPr="009C54AE" w:rsidTr="0002190D">
        <w:tc>
          <w:tcPr>
            <w:tcW w:w="4962" w:type="dxa"/>
            <w:vAlign w:val="center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C3D90" w:rsidRPr="009C54AE" w:rsidTr="0002190D">
        <w:tc>
          <w:tcPr>
            <w:tcW w:w="4962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4C3D90" w:rsidRPr="009C54AE" w:rsidTr="0002190D">
        <w:tc>
          <w:tcPr>
            <w:tcW w:w="4962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C3D90" w:rsidRPr="009C54AE" w:rsidTr="0002190D">
        <w:tc>
          <w:tcPr>
            <w:tcW w:w="4962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C3D90" w:rsidRPr="009C54AE" w:rsidTr="0002190D">
        <w:tc>
          <w:tcPr>
            <w:tcW w:w="4962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C3D90" w:rsidRPr="009C54AE" w:rsidTr="0002190D">
        <w:tc>
          <w:tcPr>
            <w:tcW w:w="4962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4C3D90" w:rsidRPr="009C54AE" w:rsidRDefault="004C3D90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4C3D90" w:rsidRPr="009C54AE" w:rsidRDefault="004C3D90" w:rsidP="004C3D9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C3D90" w:rsidRPr="009C54AE" w:rsidTr="0002190D">
        <w:trPr>
          <w:trHeight w:val="397"/>
        </w:trPr>
        <w:tc>
          <w:tcPr>
            <w:tcW w:w="3544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C3D90" w:rsidRPr="009C54AE" w:rsidTr="0002190D">
        <w:trPr>
          <w:trHeight w:val="397"/>
        </w:trPr>
        <w:tc>
          <w:tcPr>
            <w:tcW w:w="3544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C3D90" w:rsidRPr="009C54AE" w:rsidRDefault="004C3D90" w:rsidP="004C3D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4C3D90" w:rsidRPr="009C54AE" w:rsidRDefault="004C3D90" w:rsidP="004C3D9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C3D90" w:rsidRPr="009C54AE" w:rsidTr="0002190D">
        <w:trPr>
          <w:trHeight w:val="397"/>
        </w:trPr>
        <w:tc>
          <w:tcPr>
            <w:tcW w:w="7513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DE21AE">
              <w:rPr>
                <w:rFonts w:ascii="Calibri" w:hAnsi="Calibri"/>
                <w:b w:val="0"/>
                <w:smallCaps w:val="0"/>
                <w:sz w:val="22"/>
              </w:rPr>
              <w:t xml:space="preserve"> 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AE">
              <w:rPr>
                <w:rFonts w:ascii="Corbel" w:hAnsi="Corbel"/>
                <w:b w:val="0"/>
                <w:smallCaps w:val="0"/>
                <w:szCs w:val="24"/>
              </w:rPr>
              <w:t>J. Bremer, Wprowadzenie do logiki, Kraków 2006.</w:t>
            </w:r>
            <w:r w:rsidRPr="00DE21AE">
              <w:rPr>
                <w:rFonts w:ascii="Corbel" w:hAnsi="Corbel"/>
                <w:b w:val="0"/>
                <w:smallCaps w:val="0"/>
                <w:szCs w:val="24"/>
              </w:rPr>
              <w:br/>
              <w:t>W. Suchoń, Prolegomena do retoryki logicznej, Kraków 2005</w:t>
            </w:r>
            <w:r w:rsidRPr="00DE21AE">
              <w:rPr>
                <w:rFonts w:ascii="Corbel" w:hAnsi="Corbel"/>
                <w:b w:val="0"/>
                <w:smallCaps w:val="0"/>
                <w:szCs w:val="24"/>
              </w:rPr>
              <w:br/>
              <w:t>B. Stanosz; Ćwiczenia z logiki formalnej, PWN, Warszawa 2004.</w:t>
            </w:r>
            <w:r w:rsidRPr="00DE21AE">
              <w:rPr>
                <w:rFonts w:ascii="Corbel" w:hAnsi="Corbel"/>
                <w:b w:val="0"/>
                <w:smallCaps w:val="0"/>
                <w:szCs w:val="24"/>
              </w:rPr>
              <w:br/>
              <w:t>Z. Ziembiński, Logika praktyczna; PWN, Warszawa 2001.</w:t>
            </w:r>
          </w:p>
          <w:p w:rsidR="004C3D90" w:rsidRPr="00A66714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6714">
              <w:rPr>
                <w:rFonts w:ascii="Corbel" w:hAnsi="Corbel"/>
                <w:b w:val="0"/>
                <w:szCs w:val="24"/>
              </w:rPr>
              <w:lastRenderedPageBreak/>
              <w:t xml:space="preserve">A. </w:t>
            </w:r>
            <w:proofErr w:type="spellStart"/>
            <w:r w:rsidRPr="00A66714">
              <w:rPr>
                <w:rFonts w:ascii="Corbel" w:hAnsi="Corbel"/>
                <w:b w:val="0"/>
                <w:szCs w:val="24"/>
              </w:rPr>
              <w:t>Chalmers</w:t>
            </w:r>
            <w:proofErr w:type="spellEnd"/>
            <w:r w:rsidRPr="00A66714">
              <w:rPr>
                <w:rFonts w:ascii="Corbel" w:hAnsi="Corbel"/>
                <w:b w:val="0"/>
                <w:szCs w:val="24"/>
              </w:rPr>
              <w:t xml:space="preserve">, </w:t>
            </w:r>
            <w:r w:rsidRPr="00A66714">
              <w:rPr>
                <w:rFonts w:ascii="Corbel" w:hAnsi="Corbel"/>
                <w:b w:val="0"/>
                <w:i/>
                <w:szCs w:val="24"/>
              </w:rPr>
              <w:t>Czym jest to co zwiemy nauką</w:t>
            </w:r>
            <w:r w:rsidRPr="00A66714">
              <w:rPr>
                <w:rFonts w:ascii="Corbel" w:hAnsi="Corbel"/>
                <w:b w:val="0"/>
                <w:szCs w:val="24"/>
              </w:rPr>
              <w:t xml:space="preserve">, Wrocław 1997. 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6714">
              <w:rPr>
                <w:rFonts w:ascii="Corbel" w:hAnsi="Corbel"/>
                <w:b w:val="0"/>
                <w:smallCaps w:val="0"/>
                <w:szCs w:val="24"/>
              </w:rPr>
              <w:t xml:space="preserve">L. </w:t>
            </w:r>
            <w:proofErr w:type="spellStart"/>
            <w:r w:rsidRPr="00A66714">
              <w:rPr>
                <w:rFonts w:ascii="Corbel" w:hAnsi="Corbel"/>
                <w:b w:val="0"/>
                <w:smallCaps w:val="0"/>
                <w:szCs w:val="24"/>
              </w:rPr>
              <w:t>Fleck</w:t>
            </w:r>
            <w:proofErr w:type="spellEnd"/>
            <w:r w:rsidRPr="00A6671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66714">
              <w:rPr>
                <w:rFonts w:ascii="Corbel" w:hAnsi="Corbel"/>
                <w:b w:val="0"/>
                <w:i/>
                <w:smallCaps w:val="0"/>
                <w:szCs w:val="24"/>
              </w:rPr>
              <w:t>Patrzeć, widzieć, wiedzieć</w:t>
            </w:r>
            <w:r w:rsidRPr="00A6671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A66714">
              <w:rPr>
                <w:rFonts w:ascii="Corbel" w:hAnsi="Corbel"/>
                <w:b w:val="0"/>
                <w:smallCaps w:val="0"/>
                <w:szCs w:val="24"/>
              </w:rPr>
              <w:t>Problemy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A66714">
              <w:rPr>
                <w:rFonts w:ascii="Corbel" w:hAnsi="Corbel"/>
                <w:b w:val="0"/>
                <w:smallCaps w:val="0"/>
                <w:szCs w:val="24"/>
              </w:rPr>
              <w:t xml:space="preserve"> nr 2, s. 74 – 84.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119">
              <w:rPr>
                <w:rFonts w:ascii="Corbel" w:hAnsi="Corbel"/>
                <w:b w:val="0"/>
                <w:smallCaps w:val="0"/>
                <w:szCs w:val="24"/>
              </w:rPr>
              <w:t>R.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6119">
              <w:rPr>
                <w:rFonts w:ascii="Corbel" w:hAnsi="Corbel"/>
                <w:b w:val="0"/>
                <w:smallCaps w:val="0"/>
                <w:szCs w:val="24"/>
              </w:rPr>
              <w:t>Ingarden, O dyskusji owocnej słów kilka, [w:] Książeczka o człowieku, Wydawnictwo Literackie,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6119">
              <w:rPr>
                <w:rFonts w:ascii="Corbel" w:hAnsi="Corbel"/>
                <w:b w:val="0"/>
                <w:smallCaps w:val="0"/>
                <w:szCs w:val="24"/>
              </w:rPr>
              <w:t>Kraków 1987.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2737">
              <w:rPr>
                <w:rFonts w:ascii="Corbel" w:hAnsi="Corbel"/>
                <w:b w:val="0"/>
                <w:smallCaps w:val="0"/>
                <w:szCs w:val="24"/>
              </w:rPr>
              <w:t xml:space="preserve">Szymanek K. i in., Sztuka argumentacji. Ćwiczenia w badaniu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852737">
              <w:rPr>
                <w:rFonts w:ascii="Corbel" w:hAnsi="Corbel"/>
                <w:b w:val="0"/>
                <w:smallCaps w:val="0"/>
                <w:szCs w:val="24"/>
              </w:rPr>
              <w:t>rgumentów, PWN, Warszawa 2003.</w:t>
            </w:r>
          </w:p>
          <w:p w:rsidR="004C3D90" w:rsidRPr="00FB6119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53F8">
              <w:rPr>
                <w:rFonts w:ascii="Corbel" w:hAnsi="Corbel"/>
                <w:b w:val="0"/>
                <w:smallCaps w:val="0"/>
                <w:szCs w:val="24"/>
              </w:rPr>
              <w:t>Marciszewski W., Sztuka dyskutowania, Warszawa 1971. (również inne wydania)</w:t>
            </w:r>
          </w:p>
        </w:tc>
      </w:tr>
      <w:tr w:rsidR="004C3D90" w:rsidRPr="009C54AE" w:rsidTr="0002190D">
        <w:trPr>
          <w:trHeight w:val="397"/>
        </w:trPr>
        <w:tc>
          <w:tcPr>
            <w:tcW w:w="7513" w:type="dxa"/>
          </w:tcPr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Pr="00DE21AE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Pr="00DE21AE">
              <w:rPr>
                <w:rFonts w:ascii="Corbel" w:hAnsi="Corbel"/>
                <w:b w:val="0"/>
                <w:smallCaps w:val="0"/>
                <w:szCs w:val="24"/>
              </w:rPr>
              <w:t>Hołówka</w:t>
            </w:r>
            <w:proofErr w:type="spellEnd"/>
            <w:r w:rsidRPr="00DE21AE">
              <w:rPr>
                <w:rFonts w:ascii="Corbel" w:hAnsi="Corbel"/>
                <w:b w:val="0"/>
                <w:smallCaps w:val="0"/>
                <w:szCs w:val="24"/>
              </w:rPr>
              <w:t xml:space="preserve">, Kultura logiczna w przykładach, PWN, Warszawa 2005 </w:t>
            </w:r>
          </w:p>
          <w:p w:rsidR="004C3D90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AE">
              <w:rPr>
                <w:rFonts w:ascii="Corbel" w:hAnsi="Corbel"/>
                <w:b w:val="0"/>
                <w:smallCaps w:val="0"/>
                <w:szCs w:val="24"/>
              </w:rPr>
              <w:t>J. M. Bocheński, Współczesne metody myślenia, Wydawnictwo „W drodze”, Poznań 1992</w:t>
            </w:r>
          </w:p>
          <w:p w:rsidR="004C3D90" w:rsidRPr="009C54AE" w:rsidRDefault="004C3D90" w:rsidP="0002190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DiYanni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Pomyśl, zanim pomyślisz. Myślenie krytyczne i kreatywne, przeł. M. Guzowska, PWN Warszawa 2016</w:t>
            </w:r>
          </w:p>
        </w:tc>
      </w:tr>
    </w:tbl>
    <w:p w:rsidR="004C3D90" w:rsidRPr="009C54AE" w:rsidRDefault="004C3D90" w:rsidP="004C3D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3D90" w:rsidRPr="009C54AE" w:rsidRDefault="004C3D90" w:rsidP="004C3D9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1316E" w:rsidRDefault="0061316E"/>
    <w:sectPr w:rsidR="006131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3F3631"/>
    <w:multiLevelType w:val="hybridMultilevel"/>
    <w:tmpl w:val="B20C1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24D2F"/>
    <w:multiLevelType w:val="hybridMultilevel"/>
    <w:tmpl w:val="C4B01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90"/>
    <w:rsid w:val="00203467"/>
    <w:rsid w:val="004C3D90"/>
    <w:rsid w:val="0061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90E0"/>
  <w15:chartTrackingRefBased/>
  <w15:docId w15:val="{1266D7A7-DAD6-4496-A217-2EC73C43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3D9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3D90"/>
    <w:pPr>
      <w:ind w:left="720"/>
      <w:contextualSpacing/>
    </w:pPr>
  </w:style>
  <w:style w:type="paragraph" w:customStyle="1" w:styleId="Punktygwne">
    <w:name w:val="Punkty główne"/>
    <w:basedOn w:val="Normalny"/>
    <w:rsid w:val="004C3D9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C3D9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4C3D9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C3D9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4C3D9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4C3D90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4C3D9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C3D9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3D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3D9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6092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2022-11-29T10:44:00Z</dcterms:created>
  <dcterms:modified xsi:type="dcterms:W3CDTF">2024-08-08T08:54:00Z</dcterms:modified>
</cp:coreProperties>
</file>